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1D" w:rsidRDefault="00FE0C1D" w:rsidP="00FE0C1D">
      <w:pPr>
        <w:rPr>
          <w:rStyle w:val="af0"/>
          <w:sz w:val="22"/>
          <w:szCs w:val="22"/>
          <w:lang w:val="ru-RU"/>
        </w:rPr>
      </w:pPr>
      <w:r w:rsidRPr="00FE0C1D">
        <w:rPr>
          <w:rStyle w:val="af0"/>
          <w:noProof/>
          <w:sz w:val="22"/>
          <w:lang w:val="ru-RU" w:eastAsia="ru-RU" w:bidi="ar-SA"/>
        </w:rPr>
        <w:drawing>
          <wp:inline distT="0" distB="0" distL="0" distR="0">
            <wp:extent cx="2914650" cy="6877050"/>
            <wp:effectExtent l="19050" t="0" r="0" b="0"/>
            <wp:docPr id="14" name="Рисунок 5" descr="C:\Users\Uzer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ownloads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" contrast="5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C9" w:rsidRPr="00A36152" w:rsidRDefault="00FE0C1D" w:rsidP="003A28FE">
      <w:pPr>
        <w:jc w:val="right"/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36152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</w:t>
      </w:r>
      <w:r w:rsidR="008502C9" w:rsidRPr="00A36152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«Один мудрый старец сказал: «Чего там мудрить с воспитанием. </w:t>
      </w:r>
      <w:proofErr w:type="gramStart"/>
      <w:r w:rsidR="008502C9" w:rsidRPr="00A36152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t>Все очень просто – наполняйте душу ребенка прекрасным – и он</w:t>
      </w:r>
      <w:r w:rsidR="00F61EE3" w:rsidRPr="00A36152">
        <w:rPr>
          <w:rStyle w:val="af0"/>
          <w:rFonts w:ascii="Times New Roman" w:hAnsi="Times New Roman" w:cs="Times New Roman"/>
          <w:color w:val="auto"/>
          <w:sz w:val="24"/>
          <w:szCs w:val="24"/>
        </w:rPr>
        <w:t> </w:t>
      </w:r>
      <w:r w:rsidR="008502C9" w:rsidRPr="00A36152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t>будет воспитан»</w:t>
      </w:r>
      <w:proofErr w:type="gramEnd"/>
    </w:p>
    <w:p w:rsidR="008502C9" w:rsidRPr="00A36152" w:rsidRDefault="00F61EE3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D0D" w:rsidRPr="00A3615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Эстетическое воспитание личности происходит с первых шагов маленького человека, с первых е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го слов, поступков.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3D0D" w:rsidRPr="00A36152" w:rsidRDefault="00A43D0D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>Едва освоив элементарные движения, малыш тянет ручки к красивой, яркой игрушке и замирает, услышав звуки музыки. Немного повзрослев, рассматривает иллюстрации в книжке и сам пытается на бумаге карандашом создавать только ему понятную красоту. В старшем дошкольном возрасте он уже имеет собственный вкус и собственные суждения.</w:t>
      </w:r>
    </w:p>
    <w:p w:rsidR="00F61EE3" w:rsidRPr="00A36152" w:rsidRDefault="00A43D0D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эмоционально-творческое начало. Хоровое пение, народные танцы, игра на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инструментах, сочинение сказок, стихов, рассказов,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FE0C1D" w:rsidRPr="00A36152" w:rsidRDefault="00A43D0D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Одним из важных условий реализации системы художественно-эстетического воспитания в дошкольн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ых организациях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является правильная организация предметно-развивающей среды. </w:t>
      </w:r>
      <w:r w:rsidR="00F61EE3" w:rsidRPr="00A36152">
        <w:rPr>
          <w:rFonts w:ascii="Times New Roman" w:hAnsi="Times New Roman" w:cs="Times New Roman"/>
          <w:sz w:val="28"/>
          <w:szCs w:val="28"/>
        </w:rPr>
        <w:t> 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3D0D" w:rsidRPr="00A36152" w:rsidRDefault="00A43D0D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>Кажд</w:t>
      </w:r>
      <w:r w:rsidR="00FE0C1D" w:rsidRPr="00A3615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A28FE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возрастная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группа детского сада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>эстетически оформлена в определенном стиле, име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театральные, музыкальные, игровые, книжные уголки, ц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ентры искусства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. Для занятий музыкой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должен быть</w:t>
      </w:r>
      <w:r w:rsidR="00F61EE3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музыкальный зал, костюм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ерная с театральным реквизитом,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разнообразные костюмы. </w:t>
      </w:r>
      <w:r w:rsidR="00F824F6" w:rsidRPr="00A36152">
        <w:rPr>
          <w:rFonts w:ascii="Times New Roman" w:hAnsi="Times New Roman" w:cs="Times New Roman"/>
          <w:sz w:val="28"/>
          <w:szCs w:val="28"/>
        </w:rPr>
        <w:t> </w:t>
      </w:r>
    </w:p>
    <w:p w:rsidR="00F824F6" w:rsidRPr="00A36152" w:rsidRDefault="00A43D0D" w:rsidP="00A43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 э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ффективно использ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 раздевалки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 групповых комнатах и коридоре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: в них размеща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выставки фотографий, рисунков детей, поделок из природного материала. Созданная в детском саду предметно-развивающая среда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способств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Для осуществления полноценного развития и воспитания ребенка – дошкольника необходимо согласование усилий дошкольной организации и семьи, в которой он воспитывается. 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 развитие личности дошкольника.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дни открытых дверей,  родители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име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не только посетить любые занятия и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режимные моменты в детском саду, но и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принять активное в них участие. О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>рганиз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ация выставок – конкурсов, 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совместн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изготовление поделок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родителями и детьми, у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частие родителей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 праздниках, родительских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собрания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F5FED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502C9" w:rsidRPr="00A36152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нсультациях -</w:t>
      </w:r>
      <w:r w:rsidR="008502C9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F824F6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это помогает сделать их своими союзниками и единомышленниками в деле воспитания де</w:t>
      </w:r>
      <w:r w:rsidR="008502C9" w:rsidRPr="00A36152">
        <w:rPr>
          <w:rFonts w:ascii="Times New Roman" w:hAnsi="Times New Roman" w:cs="Times New Roman"/>
          <w:sz w:val="28"/>
          <w:szCs w:val="28"/>
          <w:lang w:val="ru-RU"/>
        </w:rPr>
        <w:t>тей.</w:t>
      </w:r>
    </w:p>
    <w:p w:rsidR="00CE2DAA" w:rsidRPr="00A36152" w:rsidRDefault="00F824F6" w:rsidP="00A3615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>Основная цел</w:t>
      </w:r>
      <w:r w:rsidR="008502C9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ь педагогического коллектива ДОУ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Start w:id="0" w:name="_GoBack"/>
      <w:bookmarkEnd w:id="0"/>
      <w:r w:rsidR="008502C9"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>развитие творческого потенциала ребенка, создание условий для его самореализации.</w:t>
      </w:r>
      <w:r w:rsidRPr="00A361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A361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36152" w:rsidRPr="00A36152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>
            <wp:extent cx="2794191" cy="2143958"/>
            <wp:effectExtent l="114300" t="76200" r="120459" b="84892"/>
            <wp:docPr id="3" name="Рисунок 1" descr="C:\Users\Александр\Saved Games\Desktop\ватсап ф\IMG-202311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Saved Games\Desktop\ватсап ф\IMG-20231109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4" cy="21492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28FE" w:rsidRPr="00A36152" w:rsidRDefault="003A28FE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="00A36152" w:rsidRPr="00A36152">
        <w:rPr>
          <w:rFonts w:ascii="Times New Roman" w:hAnsi="Times New Roman" w:cs="Times New Roman"/>
          <w:sz w:val="28"/>
          <w:szCs w:val="28"/>
          <w:lang w:val="ru-RU"/>
        </w:rPr>
        <w:t>бюджетное дошкольное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</w:t>
      </w:r>
    </w:p>
    <w:p w:rsidR="004A7A76" w:rsidRPr="00A36152" w:rsidRDefault="004A7A76" w:rsidP="004A7A76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8FE" w:rsidRPr="00A361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36152" w:rsidRPr="00A36152">
        <w:rPr>
          <w:rFonts w:ascii="Times New Roman" w:hAnsi="Times New Roman" w:cs="Times New Roman"/>
          <w:sz w:val="28"/>
          <w:szCs w:val="28"/>
          <w:lang w:val="ru-RU"/>
        </w:rPr>
        <w:t>Центр развития ребенка – детский сад</w:t>
      </w:r>
      <w:r w:rsidRPr="00A3615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BF0DD4" w:rsidRPr="009A448B" w:rsidRDefault="00BF0DD4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«Художественно-эстетическое воспит</w:t>
      </w:r>
      <w:r w:rsidR="004A7A76">
        <w:rPr>
          <w:b/>
          <w:sz w:val="32"/>
          <w:szCs w:val="32"/>
          <w:lang w:val="ru-RU"/>
        </w:rPr>
        <w:t>ание детей дошкольного возраста</w:t>
      </w:r>
      <w:r w:rsidR="003A28FE" w:rsidRPr="003A28FE">
        <w:rPr>
          <w:b/>
          <w:sz w:val="32"/>
          <w:szCs w:val="32"/>
          <w:lang w:val="ru-RU"/>
        </w:rPr>
        <w:t>»</w:t>
      </w:r>
    </w:p>
    <w:p w:rsidR="00BF0DD4" w:rsidRDefault="009A448B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000375" cy="2514238"/>
            <wp:effectExtent l="19050" t="0" r="9525" b="0"/>
            <wp:docPr id="19" name="Рисунок 7" descr="C:\Users\Uzer\Downloads\anim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ownloads\animazi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FF258C" w:rsidRPr="00F824F6" w:rsidRDefault="00FF258C" w:rsidP="00F61EE3">
      <w:pPr>
        <w:rPr>
          <w:sz w:val="24"/>
          <w:szCs w:val="24"/>
          <w:lang w:val="ru-RU"/>
        </w:rPr>
      </w:pPr>
    </w:p>
    <w:sectPr w:rsidR="00FF258C" w:rsidRPr="00F824F6" w:rsidSect="00F350EC">
      <w:pgSz w:w="16838" w:h="11906" w:orient="landscape"/>
      <w:pgMar w:top="567" w:right="680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94" w:rsidRDefault="00D44194" w:rsidP="00F61EE3">
      <w:pPr>
        <w:spacing w:after="0" w:line="240" w:lineRule="auto"/>
      </w:pPr>
      <w:r>
        <w:separator/>
      </w:r>
    </w:p>
  </w:endnote>
  <w:endnote w:type="continuationSeparator" w:id="0">
    <w:p w:rsidR="00D44194" w:rsidRDefault="00D44194" w:rsidP="00F6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94" w:rsidRDefault="00D44194" w:rsidP="00F61EE3">
      <w:pPr>
        <w:spacing w:after="0" w:line="240" w:lineRule="auto"/>
      </w:pPr>
      <w:r>
        <w:separator/>
      </w:r>
    </w:p>
  </w:footnote>
  <w:footnote w:type="continuationSeparator" w:id="0">
    <w:p w:rsidR="00D44194" w:rsidRDefault="00D44194" w:rsidP="00F6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B75A64"/>
    <w:multiLevelType w:val="hybridMultilevel"/>
    <w:tmpl w:val="D0F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728"/>
    <w:rsid w:val="00047D26"/>
    <w:rsid w:val="002C192F"/>
    <w:rsid w:val="002D4BAF"/>
    <w:rsid w:val="00314D64"/>
    <w:rsid w:val="00335FD2"/>
    <w:rsid w:val="003440E0"/>
    <w:rsid w:val="0035344F"/>
    <w:rsid w:val="00397EA1"/>
    <w:rsid w:val="003A28FE"/>
    <w:rsid w:val="00402E14"/>
    <w:rsid w:val="004450B9"/>
    <w:rsid w:val="004A75E6"/>
    <w:rsid w:val="004A7A76"/>
    <w:rsid w:val="005113EA"/>
    <w:rsid w:val="00512903"/>
    <w:rsid w:val="00554FD3"/>
    <w:rsid w:val="00566315"/>
    <w:rsid w:val="005768A9"/>
    <w:rsid w:val="00580BE8"/>
    <w:rsid w:val="005E6C4F"/>
    <w:rsid w:val="00616BCA"/>
    <w:rsid w:val="00623DE0"/>
    <w:rsid w:val="006724C8"/>
    <w:rsid w:val="006A0178"/>
    <w:rsid w:val="006F3C9D"/>
    <w:rsid w:val="00754E05"/>
    <w:rsid w:val="00765D42"/>
    <w:rsid w:val="0078017B"/>
    <w:rsid w:val="007A5ADD"/>
    <w:rsid w:val="007E26F6"/>
    <w:rsid w:val="008155FA"/>
    <w:rsid w:val="008502C9"/>
    <w:rsid w:val="008A6C3A"/>
    <w:rsid w:val="008A6D7B"/>
    <w:rsid w:val="00910458"/>
    <w:rsid w:val="00947A4D"/>
    <w:rsid w:val="00964664"/>
    <w:rsid w:val="00995C47"/>
    <w:rsid w:val="009A448B"/>
    <w:rsid w:val="00A36152"/>
    <w:rsid w:val="00A43D0D"/>
    <w:rsid w:val="00A46184"/>
    <w:rsid w:val="00AD778A"/>
    <w:rsid w:val="00B143F5"/>
    <w:rsid w:val="00BA4E7C"/>
    <w:rsid w:val="00BF0DD4"/>
    <w:rsid w:val="00C141EB"/>
    <w:rsid w:val="00C32CCD"/>
    <w:rsid w:val="00C651A6"/>
    <w:rsid w:val="00C8166C"/>
    <w:rsid w:val="00C84068"/>
    <w:rsid w:val="00CE2DAA"/>
    <w:rsid w:val="00D01F80"/>
    <w:rsid w:val="00D44194"/>
    <w:rsid w:val="00D511C6"/>
    <w:rsid w:val="00D54EF7"/>
    <w:rsid w:val="00D70728"/>
    <w:rsid w:val="00DF5FED"/>
    <w:rsid w:val="00E06EB7"/>
    <w:rsid w:val="00E148E1"/>
    <w:rsid w:val="00E43476"/>
    <w:rsid w:val="00E90D38"/>
    <w:rsid w:val="00EF70DB"/>
    <w:rsid w:val="00F33BD6"/>
    <w:rsid w:val="00F350EC"/>
    <w:rsid w:val="00F61EE3"/>
    <w:rsid w:val="00F824F6"/>
    <w:rsid w:val="00FE0C1D"/>
    <w:rsid w:val="00FE2370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4E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7C"/>
    <w:pPr>
      <w:ind w:left="720"/>
      <w:contextualSpacing/>
    </w:pPr>
  </w:style>
  <w:style w:type="paragraph" w:styleId="a6">
    <w:name w:val="No Spacing"/>
    <w:basedOn w:val="a"/>
    <w:uiPriority w:val="1"/>
    <w:qFormat/>
    <w:rsid w:val="00BA4E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4E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4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4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4E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A4E7C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A4E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BA4E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BA4E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A4E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BA4E7C"/>
    <w:rPr>
      <w:b/>
      <w:bCs/>
      <w:spacing w:val="0"/>
    </w:rPr>
  </w:style>
  <w:style w:type="character" w:styleId="ad">
    <w:name w:val="Emphasis"/>
    <w:uiPriority w:val="20"/>
    <w:qFormat/>
    <w:rsid w:val="00BA4E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BA4E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4E7C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A4E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BA4E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BA4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BA4E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BA4E7C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BA4E7C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BA4E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A4E7C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F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61EE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F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61EE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8189-4C2A-45CF-9176-E05DA31E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30</cp:revision>
  <cp:lastPrinted>2015-12-14T16:53:00Z</cp:lastPrinted>
  <dcterms:created xsi:type="dcterms:W3CDTF">2011-04-18T07:51:00Z</dcterms:created>
  <dcterms:modified xsi:type="dcterms:W3CDTF">2023-12-04T06:47:00Z</dcterms:modified>
</cp:coreProperties>
</file>